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357</w:t>
      </w:r>
    </w:p>
    <w:p>
      <w:r>
        <w:t>Bundesgericht (BGE), 1989-11-13, IT</w:t>
      </w:r>
    </w:p>
    <w:p>
      <w:r>
        <w:rPr>
          <w:b/>
        </w:rPr>
        <w:t xml:space="preserve">Quelle: </w:t>
      </w:r>
      <w:r>
        <w:t>https://mcp.opencaselaw.ch/entscheid/bge_115 V 357</w:t>
      </w:r>
    </w:p>
    <w:p>
      <w:r>
        <w:t>FR: ATF 115 V 357</w:t>
      </w:r>
    </w:p>
    <w:p>
      <w:r>
        <w:t>IT: DTF 115 V 357</w:t>
      </w:r>
    </w:p>
    <w:p>
      <w:pPr>
        <w:pStyle w:val="Heading2"/>
      </w:pPr>
      <w:r>
        <w:t>Regeste</w:t>
      </w:r>
    </w:p>
    <w:p>
      <w:r>
        <w:t>Regeste Art. 3 Abs. 4 lit. e und g ELG, Art. 11a und 17 Abs. 1 lit. b ELKV: Transportkostenabzug. Die ELKV-Regelung hält sich im Rahmen des Gesetzes (in der seit 1. Januar 1987 gültigen Fassung), indem sie - abgesehen von Notfällen oder vom notwendigen Transport mit Krankenwagen - die vom Einkommen abziehbaren Transportkosten begrenzt.</w:t>
      </w:r>
    </w:p>
    <w:p>
      <w:pPr>
        <w:pStyle w:val="Heading2"/>
      </w:pPr>
      <w:r>
        <w:t>Volltext</w:t>
      </w:r>
    </w:p>
    <w:p>
      <w:r>
        <w:t>Urteilskopf 115 V 357 48. Estratto della sentenza del 13 novembre 1989 nella causa C. contro Cassa di compensazione del Cantone Ticino e Tribunale delle assicurazioni del Cantone Ticino Regeste Art. 3 Abs. 4 lit. e und g ELG , Art. 11a und 17 Abs. 1 lit. b ELKV : Transportkostenabzug. Die ELKV-Regelung hält sich im Rahmen des Gesetzes (in der seit 1. Januar 1987 gültigen Fassung), indem sie - abgesehen von Notfällen oder vom notwendigen Transport mit Krankenwagen - die vom Einkommen abziehbaren Transportkosten begrenzt. Erwägungen ab Seite 357 BGE 115 V 357 S. 357 Estratto dai considerandi: 2. Nella fattispecie si tratta di stabilire quale sia l'importo deducibile dal reddito del beneficiario di prestazioni complementari a titolo di trasporto al luogo di cura ambulatoriale, in particolare quali siano state le ripercussioni su questo punto della modificazione, con il 1o gennaio 1987, del diritto applicabile. Giusta l' art. 5 cpv. 2 LPC l'importo delle prestazioni complementari corrisponde alla differenza fra un certo limite di reddito fissato dalla legge e il reddito annuo determinante del richiedente. Si deve quindi stabilire come le spese di trasporto litigiose debbano essere computate nel calcolo del reddito determinante del beneficiario di prestazioni complementari. a) Vigente il diritto applicabile sino al 31 dicembre 1986, secondo l'art. 3 cpv. 4 lett. e LPC dal reddito erano dedotte "le spese insorte durante l'anno in corso e debitamente comprovate di medico, dentista, farmacista, cura ospedaliera, cura a domicilio come anche mezzi ausiliari". L' art. 3 cpv. 4bis 2 a frase LPC precisava che "il Consiglio federale determina i medicamenti e i mezzi ausiliari, come pure gli apparecchi per la cura e il trattamento i cui costi possono essere dedotti" e che "esso BGE 115 V 357 S. 358 disciplina le condizioni che legittimano una deduzione delle spese e stabilisce in quali casi un mezzo ausiliario, o un apparecchio per la cura o per il trattamento può essere dato in prestito". L'art. 19 OPC, fondato su questo disposto legale, affermava dal canto suo che "il Dipartimento federale dell'interno emana le prescrizioni necessarie circa le spese deducibili di medico, dentista, farmacista, cura ospedaliera, cura a domicilio e per mezzi ausiliari" ed "emana inoltre disposizioni relative alla consegna, a titolo di prestito, di mezzi ausiliari come pure di apparecchi di trattamento e di cura". Il Dipartimento, a sua volta, sulla base della predetta delega aveva emanato l'OMPC, il cui art. 11, relativo alle "spese di trasporto", prevedeva che "sono deducibili le spese di trasporto in una vettura d'ambulanza e le indennità per gli accompagnatori". Il Tribunale federale delle assicurazioni ha avuto modo di interpretare quest'ultimo disposto in una sentenza 28 dicembre 1982 in re W., pubblicata in DTF 108 V 235 . La Corte ha così affermato che con questa norma non si era voluto limitare la facoltà di dedurre le, gravose, spese di trasporto in essa contenute, una simile limitazione apparendo priva di senso, ritenuto come pure le usuali spese di viaggio siano idonee ad influire sulla situazione economica dell'assicurato in misura rilevante dal profilo del diritto alle prestazioni complementari. L' art. 11 OMPC indicava al contrario, proseguiva il Tribunale, che a maggior ragione dovevano essere prese in conto le usuali spese di viaggio nella misura in cui si erano considerate persino le, più importanti, spese di ambulanza e di accompagnamento ( DTF 108 V 243 consid. 5b). Con il 1o gennaio 1984 la delega dell' art. 3 cpv. 4bis LPC è stata modificata nel senso che "il Consiglio federale determina le spese di medico, dentista, medicamenti, cure e mezzi ausiliari, come pure i contributi all'assicurazione contro le malattie che possono essere dedotti". L'autorità esecutiva federale ha dal canto suo emanato un nuovo art. 19 OPC, il cui cpv. 2, in vigore da quella stessa data, disponeva che "il Dipartimento federale dell'interno stabilisce le spese deducibili di medico, dentista, medicamenti, cura e mezzi ausiliari". Il Dipartimento, infine, ha all' art. 11a OMPC , in vigore dal 1o febbraio 1984, riferito sempre alle "spese di trasporto", affermato che "le spese di trasporto dimostrate possono essere dedotte solo se sono state provocate da un'urgenza o dall'uso indispensabile di un'autoambulanza". BGE 115 V 357 S. 359 b) Giusta l' art. 3 cpv. 4 LPC nel tenore vigente dal 1o gennaio 1987 dal reddito sono dedotte fra l'altro "le spese intervenute durante l'anno in corso e debitamente comprovate di soggiorno in case o ricoveri, di medico, dentista, farmacista, cura ospedaliera, cura a domicilio, come anche per mezzi ausiliari" (lett. e), nonché "le spese supplementari per il sostentamento generale dovute all'invalidità e debitamente comprovate, fino a una somma annua di 3600 franchi per persona" (lett. g). L'art. 3 cpv. 4bis seconda frase LPC afferma che "il Consiglio federale stabilisce le spese di soggiorno in case e ricoveri, di medico, dentista, farmacista, cure e mezzi ausiliari, come pure i contributi all'assicurazione contro le malattie e le spese supplementari causate da invalidità che possono essere dedotti". All'art. 19 cpv. 2 OPC il Consiglio federale ha quindi affermato che "il Dipartimento federale dell'interno stabilisce le spese di medico, dentista, medicamenti, cura e mezzi ausiliari e le spese supplementari dovute all'invalidità che possono essere dedotte". Il Dipartimento ha in quell'occasione lasciato immutato il testo dell' art. 11a OMPC . All'art. 17 cpv. 1 dell'ordinanza medesima ha invece predisposto essere considerate "spese supplementari dovute all'invalidità" se "debitamente comprovate, a condizione che non siano coperte da una prestazione dell'AVS o dell'AI o da un assegno per grandi invalidi dell'assicurazione contro gli infortuni", segnatamente (lett. b) "i trasporti al luogo del trattamento medico più vicino". Il disposto precisa che "sono rimborsate le spese corrispondenti alle tariffe dei trasporti pubblici per il percorso più diretto" e che "se l'impedimento obbliga l'assicurato a ricorrere a un altro mezzo di trasporto, le spese relative sono prese in considerazione". c) Da quanto precede emerge che successivamente all'epoca della resa della sentenza in DTF 108 V 235 ed entro la modifica legislativa entrata in vigore il 1o gennaio 1987 il disciplinamento ha subito modifiche. Le modifiche, con il 1o gennaio 1984, delle deleghe di cui agli art. 3 cpv. 4bis LPC e 19 OPC erano intese a permettere rispettivamente al Consiglio federale e al Dipartimento dell'interno di determinare la misura del computo dei premi dell'assicurazione contro le malattie (cfr. Rapporto esplicativo 26 maggio 1983 della Commissione del Consiglio degli Stati in FF 1983 III 286; RCC 1983 pag. 297 e 1984 pag. 78). Questo tema è estraneo all'oggetto della vertenza. Viceversa l'introduzione, con effetto dal 1o febbraio 1984, dell' art. 11a OMPC in sostituzione del precedente art. 11 OMPC BGE 115 V 357 S. 360 si riferisce direttamente al punto oggi litigioso. Ci si potrebbe chiedere se il predetto nuovo disposto - più restrittivo della norma da esso sostituita in quanto segnatamente ammette essere le spese di trasporto deducibili nella limitata misura in cui esse siano causate da una situazione di urgenza o da un uso indispensabile dell'ambulanza - consentisse ancora la deduzione delle spese di semplice trasporto al luogo di terapia, come ammesso dalla giurisprudenza di questa Corte. Il tema può comunque rimanere irrisolto dal momento che devono nell'evenienza concreta essere accertati solo i diritti dell'assicurata successivamente al 1o gennaio 1988. Orbene, se si esamina la genesi della nuova disposizione di legge vigente dal 1o gennaio 1987 e si considerano i suoi riflessi sulle disposizioni regolamentari, vuol essere osservato che la norma di cui all'art. 3 cpv. 4 lett. g LPC non era prevista nel Messaggio 21 novembre 1984 del Consiglio federale sulla seconda revisione dell'assicurazione per l'invalidità (cfr. FF 1985 I 17; v. pure FF 1985 I 114). Essa venne introdotta per volontà del Consiglio degli Stati, il quale ritenne necessario introdurre una deduzione, limitandola a Fr. 3600.-- all'anno, per le spese supplementari dovute all'invalidità. Per simili spese supplementari si dovevano intendere segnatamente quelle non già coperte altrimenti da assegni per grandi invalidi; escluse dal reddito dovevano essere ad esempio le spese di trasporto al luogo di cura più vicino, ritenuto nella misura del possibile l'obbligo di far capo ai mezzi pubblici (Boll.uff. CSt 1985 289, rel. Dobler). Questa opinione venne contestata dal Consiglio federale (Boll.uff. CSt 1985 289, rel. Egli). Il Consiglio nazionale si adeguò alla decisione del Consiglio degli Stati. I relatori ripresero gli argomenti avanzati dal Consiglio degli Stati, insistendo sulla necessità di permettere ai beneficiari di prestazioni complementari di rimanere il più a lungo possibile nel proprio ambiente domestico e di procrastinare quindi il momento del ricovero in istituti specializzati (Boll.uff. CN 1985 1395 segg., rel. Zehnder, Etique, Weber, Pitteloud e Grendelmeier). In questa circostanza il Consiglio federale diede il suo assenso (Boll.uff. CN 1985 1397, rel. Egli). d) È manifesto ora che se la nuova disposizione contenuta all'art. 3 cpv. 4 lett. g da un lato favorisce gli assicurati al beneficio di prestazioni complementari, dall'altro, essa, quantomeno per ciò che concerne le spese di trasporto, li danneggia nella misura in cui pone un limite di spese deducibili in precedenza ignorato. BGE 115 V 357 S. 361 L'OMPC, poi, ha con l'art. 17 cpv. 1 lett. b riconosciuto, limitandolo nel contempo, il diritto alla deduzione delle usuali spese di trasporto precedentemente ammessa nell'ambito d'applicazione dell'art. 11 sino al 31 gennaio 1984, rispettivamente, se del caso, dell'art. 11a da quest'ultima data al 31 dicembre 1986. Né si può dire che il Dipartimento federale dell'interno, su delega del Consiglio federale, abbia, adottando la nuova norma dell'OMPC, violato le disposizioni di legge, dal momento che, come si è visto, essa riproduce la volontà testuale del legislatore. Corollario di quanto precede è che, ovviamente, l' art. 11a OMPC , perlomeno dal 1o gennaio 1987, non può più che riferirsi alle spese di trasporto nel senso letterale della norma, ossia a quelle rese necessarie da una situazione di urgenza oppure dovute all'uso indispensabile di un'autoambulanza.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